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039" w:rsidRPr="005C5039" w:rsidRDefault="005C5039" w:rsidP="005C5039">
      <w:pPr>
        <w:pStyle w:val="Overskrift1"/>
        <w:rPr>
          <w:rFonts w:ascii="Times New Roman" w:hAnsi="Times New Roman" w:cs="Times New Roman"/>
        </w:rPr>
      </w:pPr>
      <w:r w:rsidRPr="005C5039">
        <w:rPr>
          <w:rFonts w:ascii="Times New Roman" w:hAnsi="Times New Roman" w:cs="Times New Roman"/>
        </w:rPr>
        <w:t xml:space="preserve">Politisk </w:t>
      </w:r>
      <w:r w:rsidR="00B57332">
        <w:rPr>
          <w:rFonts w:ascii="Times New Roman" w:hAnsi="Times New Roman" w:cs="Times New Roman"/>
        </w:rPr>
        <w:t>organisering</w:t>
      </w:r>
    </w:p>
    <w:p w:rsidR="005C5039" w:rsidRDefault="005C5039" w:rsidP="00C01581">
      <w:pPr>
        <w:pStyle w:val="Overskrift2"/>
      </w:pPr>
    </w:p>
    <w:p w:rsidR="00371C82" w:rsidRPr="00371C82" w:rsidRDefault="00371C82" w:rsidP="00371C82">
      <w:pPr>
        <w:rPr>
          <w:rFonts w:ascii="Times New Roman" w:hAnsi="Times New Roman" w:cs="Times New Roman"/>
          <w:b w:val="0"/>
          <w:szCs w:val="28"/>
        </w:rPr>
      </w:pPr>
      <w:bookmarkStart w:id="0" w:name="_GoBack"/>
      <w:bookmarkEnd w:id="0"/>
      <w:r w:rsidRPr="00264DF1">
        <w:rPr>
          <w:rFonts w:ascii="Times New Roman" w:hAnsi="Times New Roman" w:cs="Times New Roman"/>
          <w:b w:val="0"/>
          <w:sz w:val="32"/>
          <w:szCs w:val="32"/>
        </w:rPr>
        <w:t>Ordfører:</w:t>
      </w:r>
      <w:r w:rsidR="00913149">
        <w:rPr>
          <w:rFonts w:ascii="Times New Roman" w:hAnsi="Times New Roman" w:cs="Times New Roman"/>
          <w:b w:val="0"/>
        </w:rPr>
        <w:br/>
      </w:r>
      <w:r w:rsidRPr="00913149">
        <w:rPr>
          <w:rFonts w:ascii="Times New Roman" w:hAnsi="Times New Roman" w:cs="Times New Roman"/>
          <w:b w:val="0"/>
        </w:rPr>
        <w:br/>
      </w:r>
      <w:r w:rsidRPr="00BD1A20">
        <w:rPr>
          <w:rFonts w:ascii="Times New Roman" w:hAnsi="Times New Roman" w:cs="Times New Roman"/>
          <w:b w:val="0"/>
          <w:sz w:val="24"/>
          <w:szCs w:val="24"/>
        </w:rPr>
        <w:t>Ordføreren er kommunens fremste tillitsvalgte. Formelt er ordføreren leder av kommunestyret og formannskapet, og er Sømna kommunes juridiske person. En av de viktigste oppgavene ordføreren har, er å være bindeledd mellom innbygger</w:t>
      </w:r>
      <w:r w:rsidR="00BD1A20" w:rsidRPr="00BD1A20">
        <w:rPr>
          <w:rFonts w:ascii="Times New Roman" w:hAnsi="Times New Roman" w:cs="Times New Roman"/>
          <w:b w:val="0"/>
          <w:sz w:val="24"/>
          <w:szCs w:val="24"/>
        </w:rPr>
        <w:t>e</w:t>
      </w:r>
      <w:r w:rsidRPr="00BD1A20">
        <w:rPr>
          <w:rFonts w:ascii="Times New Roman" w:hAnsi="Times New Roman" w:cs="Times New Roman"/>
          <w:b w:val="0"/>
          <w:sz w:val="24"/>
          <w:szCs w:val="24"/>
        </w:rPr>
        <w:t xml:space="preserve">ne  og kommunen som forvaltningsorgan. Ordføreren skal være, og er folkets talerør i forvaltningen. </w:t>
      </w:r>
      <w:r w:rsidRPr="00BD1A20">
        <w:rPr>
          <w:sz w:val="24"/>
          <w:szCs w:val="24"/>
        </w:rPr>
        <w:br/>
      </w:r>
    </w:p>
    <w:p w:rsidR="009525B6" w:rsidRPr="00C26160" w:rsidRDefault="009525B6" w:rsidP="009525B6">
      <w:pPr>
        <w:pStyle w:val="Overskrift2"/>
        <w:rPr>
          <w:rFonts w:ascii="Times New Roman" w:hAnsi="Times New Roman" w:cs="Times New Roman"/>
          <w:color w:val="auto"/>
          <w:sz w:val="32"/>
          <w:szCs w:val="32"/>
        </w:rPr>
      </w:pPr>
      <w:r w:rsidRPr="00C26160">
        <w:rPr>
          <w:rFonts w:ascii="Times New Roman" w:hAnsi="Times New Roman" w:cs="Times New Roman"/>
          <w:color w:val="auto"/>
          <w:sz w:val="32"/>
          <w:szCs w:val="32"/>
        </w:rPr>
        <w:t>Kommunestyret:</w:t>
      </w:r>
    </w:p>
    <w:p w:rsidR="009525B6" w:rsidRPr="00BD1A20" w:rsidRDefault="009525B6" w:rsidP="009525B6">
      <w:pPr>
        <w:rPr>
          <w:rFonts w:ascii="Times New Roman" w:hAnsi="Times New Roman" w:cs="Times New Roman"/>
          <w:b w:val="0"/>
          <w:sz w:val="24"/>
          <w:szCs w:val="24"/>
        </w:rPr>
      </w:pPr>
      <w:r w:rsidRPr="00BD1A20">
        <w:rPr>
          <w:rFonts w:ascii="Times New Roman" w:hAnsi="Times New Roman" w:cs="Times New Roman"/>
          <w:b w:val="0"/>
          <w:sz w:val="24"/>
          <w:szCs w:val="24"/>
        </w:rPr>
        <w:t>Kommunestyret er Sømna kommunes øverste myndighet, og fatter vedtak i alle overordnede saker. Består av 17 representanter.</w:t>
      </w:r>
    </w:p>
    <w:p w:rsidR="009525B6" w:rsidRPr="009525B6" w:rsidRDefault="009525B6" w:rsidP="009525B6">
      <w:pPr>
        <w:rPr>
          <w:rFonts w:ascii="Times New Roman" w:hAnsi="Times New Roman" w:cs="Times New Roman"/>
          <w:b w:val="0"/>
          <w:sz w:val="24"/>
          <w:szCs w:val="24"/>
        </w:rPr>
      </w:pPr>
    </w:p>
    <w:p w:rsidR="009525B6" w:rsidRPr="00C26160" w:rsidRDefault="009525B6" w:rsidP="009525B6">
      <w:pPr>
        <w:pStyle w:val="Overskrift2"/>
        <w:rPr>
          <w:rFonts w:ascii="Times New Roman" w:hAnsi="Times New Roman" w:cs="Times New Roman"/>
          <w:color w:val="auto"/>
          <w:sz w:val="32"/>
          <w:szCs w:val="32"/>
        </w:rPr>
      </w:pPr>
      <w:r w:rsidRPr="00C26160">
        <w:rPr>
          <w:rFonts w:ascii="Times New Roman" w:hAnsi="Times New Roman" w:cs="Times New Roman"/>
          <w:color w:val="auto"/>
          <w:sz w:val="32"/>
          <w:szCs w:val="32"/>
        </w:rPr>
        <w:t>Formannskap:</w:t>
      </w:r>
    </w:p>
    <w:p w:rsidR="009525B6" w:rsidRPr="00BD1A20" w:rsidRDefault="009525B6" w:rsidP="009525B6">
      <w:pPr>
        <w:rPr>
          <w:rFonts w:ascii="Times New Roman" w:hAnsi="Times New Roman" w:cs="Times New Roman"/>
          <w:b w:val="0"/>
          <w:sz w:val="24"/>
          <w:szCs w:val="24"/>
        </w:rPr>
      </w:pPr>
      <w:r w:rsidRPr="00BD1A20">
        <w:rPr>
          <w:rFonts w:ascii="Times New Roman" w:hAnsi="Times New Roman" w:cs="Times New Roman"/>
          <w:b w:val="0"/>
          <w:sz w:val="24"/>
          <w:szCs w:val="24"/>
        </w:rPr>
        <w:t>Formannskapet er kommunens økonomiutvalg. I tillegg har Formannskapet rolle som planutvalg, valgstyre og behandler saker for oppvekst og kultur. Planutvalget har ansvar for overordnede planer i kommunen, og behandler saker etter plan- og bygningsloven. Valgstyret er ansvarlig for gjennomføringen av Stortings- og kommunevalg. Formannskapet består av 5 representanter.</w:t>
      </w:r>
    </w:p>
    <w:p w:rsidR="009525B6" w:rsidRPr="00BD1A20" w:rsidRDefault="009525B6" w:rsidP="009525B6">
      <w:pPr>
        <w:pStyle w:val="Overskrift2"/>
        <w:rPr>
          <w:rFonts w:ascii="Times New Roman" w:hAnsi="Times New Roman" w:cs="Times New Roman"/>
          <w:sz w:val="24"/>
          <w:szCs w:val="24"/>
        </w:rPr>
      </w:pPr>
      <w:r w:rsidRPr="00BD1A20">
        <w:rPr>
          <w:rFonts w:ascii="Times New Roman" w:hAnsi="Times New Roman" w:cs="Times New Roman"/>
          <w:sz w:val="24"/>
          <w:szCs w:val="24"/>
        </w:rPr>
        <w:br/>
      </w:r>
      <w:r w:rsidRPr="009525B6">
        <w:rPr>
          <w:rFonts w:ascii="Times New Roman" w:hAnsi="Times New Roman" w:cs="Times New Roman"/>
          <w:sz w:val="32"/>
          <w:szCs w:val="32"/>
        </w:rPr>
        <w:t>Utvalg for Næring:</w:t>
      </w:r>
      <w:r w:rsidRPr="009525B6">
        <w:rPr>
          <w:rFonts w:ascii="Times New Roman" w:hAnsi="Times New Roman" w:cs="Times New Roman"/>
          <w:sz w:val="32"/>
          <w:szCs w:val="32"/>
        </w:rPr>
        <w:br/>
      </w:r>
      <w:r w:rsidR="009116BE">
        <w:br/>
      </w:r>
      <w:r w:rsidRPr="00BD1A20">
        <w:rPr>
          <w:rFonts w:ascii="Times New Roman" w:hAnsi="Times New Roman" w:cs="Times New Roman"/>
          <w:sz w:val="24"/>
          <w:szCs w:val="24"/>
        </w:rPr>
        <w:t>Utvalg for næring er et politisk organ for behandling av næringssaker. Her behandles søknader fra nyetablerere og fra eksisterende bedrifter om støtte til etablering og utvikling av egen bedrift. Består av 5 representanter.</w:t>
      </w:r>
    </w:p>
    <w:p w:rsidR="009525B6" w:rsidRPr="009116BE" w:rsidRDefault="009525B6" w:rsidP="009116BE">
      <w:pPr>
        <w:pStyle w:val="Overskrift2"/>
        <w:rPr>
          <w:rFonts w:ascii="Times New Roman" w:hAnsi="Times New Roman" w:cs="Times New Roman"/>
          <w:sz w:val="32"/>
          <w:szCs w:val="32"/>
        </w:rPr>
      </w:pPr>
      <w:r w:rsidRPr="009116BE">
        <w:rPr>
          <w:rFonts w:ascii="Times New Roman" w:hAnsi="Times New Roman" w:cs="Times New Roman"/>
          <w:sz w:val="32"/>
          <w:szCs w:val="32"/>
        </w:rPr>
        <w:t>Utvalg for Landbruk:</w:t>
      </w:r>
    </w:p>
    <w:p w:rsidR="009525B6" w:rsidRPr="00043261" w:rsidRDefault="009525B6" w:rsidP="009525B6">
      <w:pPr>
        <w:rPr>
          <w:rFonts w:ascii="Times New Roman" w:hAnsi="Times New Roman" w:cs="Times New Roman"/>
          <w:b w:val="0"/>
          <w:sz w:val="24"/>
          <w:szCs w:val="24"/>
        </w:rPr>
      </w:pPr>
      <w:r w:rsidRPr="00043261">
        <w:rPr>
          <w:rFonts w:ascii="Times New Roman" w:hAnsi="Times New Roman" w:cs="Times New Roman"/>
          <w:b w:val="0"/>
          <w:sz w:val="24"/>
          <w:szCs w:val="24"/>
        </w:rPr>
        <w:t>Utvalg for landbruk behandler forhold knyttet til landbrukseiendommer med spesiell fokus på forvaltning av jord- og skogbruk. Sentralt står landbrukets særlover som jordlov, konsesjonslov, forpaktingslov, skogbrukslov mv. Hovedoppgavene er deling av landbrukseiendom, erverv av landbruksareal, bo- og driveplikt, forpakting- og tilskuddsbehandling. Består av 5 representanter.</w:t>
      </w:r>
    </w:p>
    <w:p w:rsidR="009525B6" w:rsidRPr="007B5912" w:rsidRDefault="009116BE" w:rsidP="009525B6">
      <w:pPr>
        <w:pStyle w:val="Overskrift2"/>
        <w:rPr>
          <w:rFonts w:ascii="Times New Roman" w:hAnsi="Times New Roman" w:cs="Times New Roman"/>
          <w:color w:val="auto"/>
          <w:sz w:val="32"/>
          <w:szCs w:val="32"/>
        </w:rPr>
      </w:pPr>
      <w:r w:rsidRPr="00043261">
        <w:rPr>
          <w:rFonts w:ascii="Times New Roman" w:hAnsi="Times New Roman" w:cs="Times New Roman"/>
          <w:color w:val="auto"/>
          <w:sz w:val="24"/>
          <w:szCs w:val="24"/>
        </w:rPr>
        <w:br/>
      </w:r>
      <w:r w:rsidR="009525B6" w:rsidRPr="007B5912">
        <w:rPr>
          <w:rFonts w:ascii="Times New Roman" w:hAnsi="Times New Roman" w:cs="Times New Roman"/>
          <w:color w:val="auto"/>
          <w:sz w:val="32"/>
          <w:szCs w:val="32"/>
        </w:rPr>
        <w:t>Utvalg for Vilt:</w:t>
      </w:r>
    </w:p>
    <w:p w:rsidR="009525B6" w:rsidRPr="00043261" w:rsidRDefault="009525B6" w:rsidP="009525B6">
      <w:pPr>
        <w:rPr>
          <w:rFonts w:ascii="Times New Roman" w:hAnsi="Times New Roman" w:cs="Times New Roman"/>
          <w:b w:val="0"/>
          <w:sz w:val="24"/>
          <w:szCs w:val="24"/>
        </w:rPr>
      </w:pPr>
      <w:r w:rsidRPr="00043261">
        <w:rPr>
          <w:rFonts w:ascii="Times New Roman" w:hAnsi="Times New Roman" w:cs="Times New Roman"/>
          <w:b w:val="0"/>
          <w:sz w:val="24"/>
          <w:szCs w:val="24"/>
        </w:rPr>
        <w:t>Utvalg for Vilts hovedoppgaver er forvaltning av Viltloven, og har en viktig rolle i forvaltning av elg, hjort og rådyr. Viltloven omfatter alle viltlevende landpattedyr, fugler, amfibier og krypdyr. Utvalg for Vilt forvalter også kommunens viltfond. Disse pengene kommer fra fellingsavgifter og overskudd fra solgt fallvilt. Pengene skal fordeles og tilbakeføres til viltstellstiltak i kommunen og regionen. Består av 6 representanter.</w:t>
      </w:r>
      <w:r w:rsidR="009116BE" w:rsidRPr="00043261">
        <w:rPr>
          <w:rFonts w:ascii="Times New Roman" w:hAnsi="Times New Roman" w:cs="Times New Roman"/>
          <w:b w:val="0"/>
          <w:sz w:val="24"/>
          <w:szCs w:val="24"/>
        </w:rPr>
        <w:br/>
      </w:r>
    </w:p>
    <w:p w:rsidR="009525B6" w:rsidRPr="00292F16" w:rsidRDefault="009525B6" w:rsidP="009525B6">
      <w:pPr>
        <w:pStyle w:val="Overskrift2"/>
        <w:rPr>
          <w:rFonts w:ascii="Times New Roman" w:hAnsi="Times New Roman" w:cs="Times New Roman"/>
          <w:color w:val="auto"/>
          <w:sz w:val="32"/>
          <w:szCs w:val="32"/>
        </w:rPr>
      </w:pPr>
      <w:r w:rsidRPr="00292F16">
        <w:rPr>
          <w:rFonts w:ascii="Times New Roman" w:hAnsi="Times New Roman" w:cs="Times New Roman"/>
          <w:color w:val="auto"/>
          <w:sz w:val="32"/>
          <w:szCs w:val="32"/>
        </w:rPr>
        <w:lastRenderedPageBreak/>
        <w:t>Eldreråd:</w:t>
      </w:r>
    </w:p>
    <w:p w:rsidR="009525B6" w:rsidRPr="00043261" w:rsidRDefault="009525B6" w:rsidP="009525B6">
      <w:pPr>
        <w:rPr>
          <w:rFonts w:ascii="Times New Roman" w:hAnsi="Times New Roman" w:cs="Times New Roman"/>
          <w:b w:val="0"/>
          <w:sz w:val="24"/>
          <w:szCs w:val="24"/>
        </w:rPr>
      </w:pPr>
      <w:r w:rsidRPr="00043261">
        <w:rPr>
          <w:rFonts w:ascii="Times New Roman" w:hAnsi="Times New Roman" w:cs="Times New Roman"/>
          <w:b w:val="0"/>
          <w:sz w:val="24"/>
          <w:szCs w:val="24"/>
        </w:rPr>
        <w:t>Eldrerådet er et rådgivende utvalg som har mandat til å avgi uttalelser, anmodninger og råd til kommunestyret. Denne retten til deltakelse skal bidra til å sikre eldres medvirkning, ved utforming av den praktiske politikken. På den måten er de med på å</w:t>
      </w:r>
      <w:r w:rsidRPr="007D43F3">
        <w:rPr>
          <w:rFonts w:ascii="Times New Roman" w:hAnsi="Times New Roman" w:cs="Times New Roman"/>
          <w:b w:val="0"/>
          <w:szCs w:val="28"/>
        </w:rPr>
        <w:t xml:space="preserve"> </w:t>
      </w:r>
      <w:r w:rsidRPr="00043261">
        <w:rPr>
          <w:rFonts w:ascii="Times New Roman" w:hAnsi="Times New Roman" w:cs="Times New Roman"/>
          <w:b w:val="0"/>
          <w:sz w:val="24"/>
          <w:szCs w:val="24"/>
        </w:rPr>
        <w:t xml:space="preserve">bevisstgjøre lokalsamfunnet om hva som </w:t>
      </w:r>
      <w:r w:rsidRPr="007D43F3">
        <w:rPr>
          <w:rFonts w:ascii="Times New Roman" w:hAnsi="Times New Roman" w:cs="Times New Roman"/>
          <w:b w:val="0"/>
          <w:szCs w:val="28"/>
        </w:rPr>
        <w:t xml:space="preserve">må til </w:t>
      </w:r>
      <w:r w:rsidRPr="00043261">
        <w:rPr>
          <w:rFonts w:ascii="Times New Roman" w:hAnsi="Times New Roman" w:cs="Times New Roman"/>
          <w:b w:val="0"/>
          <w:sz w:val="24"/>
          <w:szCs w:val="24"/>
        </w:rPr>
        <w:t>for å legge til rette et samfunn der alle kan delta og føle seg inkludert. Samtidig ivaretas FNs prinsipper for eldre, som blant annet presiserer at eldre skal være integrert i samfunnet og delta aktivt i politikken som angår deres velferd.</w:t>
      </w:r>
      <w:r w:rsidR="007D43F3" w:rsidRPr="00043261">
        <w:rPr>
          <w:rFonts w:ascii="Times New Roman" w:hAnsi="Times New Roman" w:cs="Times New Roman"/>
          <w:b w:val="0"/>
          <w:sz w:val="24"/>
          <w:szCs w:val="24"/>
        </w:rPr>
        <w:br/>
      </w:r>
    </w:p>
    <w:p w:rsidR="009525B6" w:rsidRPr="00043261" w:rsidRDefault="009525B6" w:rsidP="009525B6">
      <w:pPr>
        <w:rPr>
          <w:rFonts w:ascii="Times New Roman" w:hAnsi="Times New Roman" w:cs="Times New Roman"/>
          <w:b w:val="0"/>
          <w:sz w:val="24"/>
          <w:szCs w:val="24"/>
        </w:rPr>
      </w:pPr>
      <w:r w:rsidRPr="00043261">
        <w:rPr>
          <w:rFonts w:ascii="Times New Roman" w:hAnsi="Times New Roman" w:cs="Times New Roman"/>
          <w:b w:val="0"/>
          <w:sz w:val="24"/>
          <w:szCs w:val="24"/>
        </w:rPr>
        <w:t>Eldrerådet skal ha alderspensjonister i flertall, og ikke slik som i andre nemnder som vanligvis er sammensatt slik det politiske styrkeforholdet i kommunestyret tilsier. Eldrerådet skal sikre at eldres syn på saker som angår eldre, blir en del av grunnlaget for de avgjørelsene som fattes. Eldrerådet skal opptre tverrpolitisk og uavhengig. Det vil i praksis si at eldrerådets anbefalinger gis uavhengig av partipolitiske standpunkter. Eldrerådet består av 5 medlemmer.</w:t>
      </w:r>
    </w:p>
    <w:p w:rsidR="009525B6" w:rsidRPr="007D43F3" w:rsidRDefault="009525B6" w:rsidP="009525B6">
      <w:pPr>
        <w:rPr>
          <w:rFonts w:ascii="Times New Roman" w:hAnsi="Times New Roman" w:cs="Times New Roman"/>
          <w:b w:val="0"/>
          <w:szCs w:val="28"/>
        </w:rPr>
      </w:pPr>
    </w:p>
    <w:p w:rsidR="009525B6" w:rsidRDefault="009525B6" w:rsidP="009525B6"/>
    <w:p w:rsidR="009525B6" w:rsidRDefault="009525B6" w:rsidP="009525B6">
      <w:pPr>
        <w:pStyle w:val="Overskrift2"/>
        <w:rPr>
          <w:rFonts w:ascii="Times New Roman" w:hAnsi="Times New Roman" w:cs="Times New Roman"/>
          <w:color w:val="auto"/>
          <w:sz w:val="32"/>
          <w:szCs w:val="32"/>
        </w:rPr>
      </w:pPr>
      <w:r w:rsidRPr="00D11474">
        <w:rPr>
          <w:rFonts w:ascii="Times New Roman" w:hAnsi="Times New Roman" w:cs="Times New Roman"/>
          <w:color w:val="auto"/>
          <w:sz w:val="32"/>
          <w:szCs w:val="32"/>
        </w:rPr>
        <w:t xml:space="preserve">Råd for </w:t>
      </w:r>
      <w:r>
        <w:rPr>
          <w:rFonts w:ascii="Times New Roman" w:hAnsi="Times New Roman" w:cs="Times New Roman"/>
          <w:color w:val="auto"/>
          <w:sz w:val="32"/>
          <w:szCs w:val="32"/>
        </w:rPr>
        <w:t>personer med funksjonsnedsettelse:</w:t>
      </w:r>
    </w:p>
    <w:p w:rsidR="009525B6" w:rsidRPr="00043261" w:rsidRDefault="009525B6" w:rsidP="009525B6">
      <w:pPr>
        <w:rPr>
          <w:rFonts w:ascii="Times New Roman" w:hAnsi="Times New Roman" w:cs="Times New Roman"/>
          <w:b w:val="0"/>
          <w:sz w:val="24"/>
          <w:szCs w:val="24"/>
        </w:rPr>
      </w:pPr>
      <w:r w:rsidRPr="00043261">
        <w:rPr>
          <w:rFonts w:ascii="Times New Roman" w:hAnsi="Times New Roman" w:cs="Times New Roman"/>
          <w:b w:val="0"/>
          <w:sz w:val="24"/>
          <w:szCs w:val="24"/>
        </w:rPr>
        <w:t>Rådet for personer med funksjonsnedsettelse er et rådgivende organ i kommune. Rådet har rett til å uttale seg i saker som gjelder personer med funksjonsnedsettelse, og komme med forslag og anbefalinger i slike saker. Rådet kan også ta opp saker på eget initiativ. Rådet skal ikke behandle saker som gjelder enkeltpersoner.</w:t>
      </w:r>
      <w:r w:rsidR="00C72471" w:rsidRPr="00043261">
        <w:rPr>
          <w:rFonts w:ascii="Times New Roman" w:hAnsi="Times New Roman" w:cs="Times New Roman"/>
          <w:b w:val="0"/>
          <w:sz w:val="24"/>
          <w:szCs w:val="24"/>
        </w:rPr>
        <w:br/>
      </w:r>
    </w:p>
    <w:p w:rsidR="009525B6" w:rsidRPr="00043261" w:rsidRDefault="009525B6" w:rsidP="00C72471">
      <w:pPr>
        <w:rPr>
          <w:rStyle w:val="Overskrift2Tegn"/>
          <w:rFonts w:ascii="Times New Roman" w:hAnsi="Times New Roman" w:cs="Times New Roman"/>
          <w:b w:val="0"/>
          <w:color w:val="auto"/>
          <w:sz w:val="24"/>
          <w:szCs w:val="24"/>
        </w:rPr>
      </w:pPr>
      <w:r w:rsidRPr="00043261">
        <w:rPr>
          <w:rFonts w:ascii="Times New Roman" w:hAnsi="Times New Roman" w:cs="Times New Roman"/>
          <w:b w:val="0"/>
          <w:sz w:val="24"/>
          <w:szCs w:val="24"/>
        </w:rPr>
        <w:t>Rådet skal komme med innspill til saker som skal behandles i kommunen eller fylkeskommunen, slik at synspunktene og behovene til personer med funksjonsnedsettelse blir synliggjort og er del av saken før det tas en avgjørelse. Rådet består av 5 medlemmer.</w:t>
      </w:r>
      <w:r w:rsidRPr="00043261">
        <w:rPr>
          <w:rFonts w:ascii="Times New Roman" w:hAnsi="Times New Roman" w:cs="Times New Roman"/>
          <w:b w:val="0"/>
          <w:sz w:val="24"/>
          <w:szCs w:val="24"/>
        </w:rPr>
        <w:br/>
      </w:r>
      <w:r w:rsidRPr="00B9107B">
        <w:rPr>
          <w:rStyle w:val="Overskrift2Tegn"/>
          <w:rFonts w:cs="Times New Roman"/>
          <w:color w:val="auto"/>
          <w:sz w:val="28"/>
          <w:szCs w:val="28"/>
        </w:rPr>
        <w:br/>
      </w:r>
      <w:r w:rsidRPr="00C72471">
        <w:rPr>
          <w:rStyle w:val="Overskrift2Tegn"/>
          <w:rFonts w:ascii="Times New Roman" w:hAnsi="Times New Roman" w:cs="Times New Roman"/>
          <w:b w:val="0"/>
          <w:color w:val="auto"/>
          <w:sz w:val="32"/>
          <w:szCs w:val="32"/>
        </w:rPr>
        <w:t>Kontrollutvalget:</w:t>
      </w:r>
      <w:r w:rsidRPr="00C72471">
        <w:rPr>
          <w:rStyle w:val="Overskrift2Tegn"/>
          <w:rFonts w:ascii="Times New Roman" w:hAnsi="Times New Roman" w:cs="Times New Roman"/>
          <w:b w:val="0"/>
          <w:color w:val="auto"/>
          <w:sz w:val="32"/>
          <w:szCs w:val="32"/>
        </w:rPr>
        <w:br/>
      </w:r>
      <w:r>
        <w:rPr>
          <w:rStyle w:val="Overskrift2Tegn"/>
          <w:rFonts w:ascii="Times New Roman" w:hAnsi="Times New Roman" w:cs="Times New Roman"/>
          <w:color w:val="auto"/>
          <w:sz w:val="32"/>
          <w:szCs w:val="32"/>
        </w:rPr>
        <w:br/>
      </w:r>
      <w:r w:rsidRPr="00043261">
        <w:rPr>
          <w:rStyle w:val="Overskrift2Tegn"/>
          <w:rFonts w:ascii="Times New Roman" w:hAnsi="Times New Roman" w:cs="Times New Roman"/>
          <w:b w:val="0"/>
          <w:color w:val="auto"/>
          <w:sz w:val="24"/>
          <w:szCs w:val="24"/>
        </w:rPr>
        <w:t>Kontrollutvalget er kommunestyrets redskap for demokratisk innsyn og kontroll med alle sider ved kommunens virksomhet. Kontrollutvalgets mål er derfor å påse at kommunen følger regelverket, og at virksomheten er målrettet, effektiv og etisk til beste for kommunens innbyggere. Utvalget skal også påse at kommunen har en forsvarlig revisjonsordning, og at kommunestyrets vedtak følges opp.</w:t>
      </w:r>
    </w:p>
    <w:p w:rsidR="009525B6" w:rsidRPr="00C72471" w:rsidRDefault="009525B6" w:rsidP="00C72471">
      <w:pPr>
        <w:rPr>
          <w:rStyle w:val="Overskrift2Tegn"/>
          <w:rFonts w:ascii="Times New Roman" w:hAnsi="Times New Roman" w:cs="Times New Roman"/>
          <w:b w:val="0"/>
          <w:color w:val="auto"/>
          <w:sz w:val="24"/>
          <w:szCs w:val="24"/>
        </w:rPr>
      </w:pPr>
      <w:r w:rsidRPr="00043261">
        <w:rPr>
          <w:rStyle w:val="Overskrift2Tegn"/>
          <w:rFonts w:ascii="Times New Roman" w:hAnsi="Times New Roman" w:cs="Times New Roman"/>
          <w:b w:val="0"/>
          <w:color w:val="auto"/>
          <w:sz w:val="24"/>
          <w:szCs w:val="24"/>
        </w:rPr>
        <w:t>En hovedoppgave for utvalget er å bestille årlige forvaltningsrevisjonsrapporter, der man gjennomgår et virksomhetsområde i kommunen. Dette arbeidet utføres av revisor. Kommunestyret velger selv medlemmene til kontrollutvalget. Utvalgets arbeid reguleres av Kommuneloven § 77 og egen forskrift. Kommunestyret får seg forelagt kontrollutvalgets rapporter og tar stilling til oppfølging. Kontrollutvalget består av 5 medlemmer og 5 varamedlemmer.</w:t>
      </w:r>
      <w:r w:rsidR="00C72471" w:rsidRPr="00043261">
        <w:rPr>
          <w:rStyle w:val="Overskrift2Tegn"/>
          <w:rFonts w:ascii="Times New Roman" w:hAnsi="Times New Roman" w:cs="Times New Roman"/>
          <w:b w:val="0"/>
          <w:color w:val="auto"/>
          <w:sz w:val="24"/>
          <w:szCs w:val="24"/>
        </w:rPr>
        <w:br/>
      </w:r>
    </w:p>
    <w:p w:rsidR="009525B6" w:rsidRPr="00CD5C60" w:rsidRDefault="009525B6" w:rsidP="009525B6">
      <w:pPr>
        <w:pStyle w:val="Overskrift2"/>
        <w:rPr>
          <w:rStyle w:val="Overskrift2Tegn"/>
          <w:rFonts w:ascii="Times New Roman" w:hAnsi="Times New Roman" w:cs="Times New Roman"/>
          <w:color w:val="auto"/>
          <w:sz w:val="32"/>
          <w:szCs w:val="32"/>
        </w:rPr>
      </w:pPr>
      <w:r w:rsidRPr="00CD5C60">
        <w:rPr>
          <w:rStyle w:val="Overskrift2Tegn"/>
          <w:rFonts w:ascii="Times New Roman" w:hAnsi="Times New Roman" w:cs="Times New Roman"/>
          <w:color w:val="auto"/>
          <w:sz w:val="32"/>
          <w:szCs w:val="32"/>
        </w:rPr>
        <w:t>Klagenemnd:</w:t>
      </w:r>
    </w:p>
    <w:p w:rsidR="009525B6" w:rsidRPr="00043261" w:rsidRDefault="009525B6" w:rsidP="009525B6">
      <w:pPr>
        <w:rPr>
          <w:rFonts w:ascii="Times New Roman" w:hAnsi="Times New Roman" w:cs="Times New Roman"/>
          <w:b w:val="0"/>
          <w:sz w:val="24"/>
          <w:szCs w:val="24"/>
        </w:rPr>
      </w:pPr>
      <w:r w:rsidRPr="00043261">
        <w:rPr>
          <w:rFonts w:ascii="Times New Roman" w:hAnsi="Times New Roman" w:cs="Times New Roman"/>
          <w:b w:val="0"/>
          <w:sz w:val="24"/>
          <w:szCs w:val="24"/>
        </w:rPr>
        <w:t xml:space="preserve">Klagenemnda skal være kommunens særskilte klagenemnd i henhold til forvaltningslovens bestemmelser, jf. § 28, 2. ledd. Dette innebærer at nemnda skal behandle alle klagesaker i kommunen, med unntak av de saker der kommunestyret selv gjennom vedtak har fastlagt å være klageorgan, eller </w:t>
      </w:r>
      <w:r w:rsidRPr="00043261">
        <w:rPr>
          <w:rFonts w:ascii="Times New Roman" w:hAnsi="Times New Roman" w:cs="Times New Roman"/>
          <w:b w:val="0"/>
          <w:sz w:val="24"/>
          <w:szCs w:val="24"/>
        </w:rPr>
        <w:lastRenderedPageBreak/>
        <w:t>der kommunestyret selv har fattet det påklagede vedtak. Unntatt er også klagesaker der klageinstansen etter særlov er lagt til andre. Klagenemnda består av 5 medlemmer og 4 varamedlemmer.</w:t>
      </w:r>
    </w:p>
    <w:p w:rsidR="00020015" w:rsidRPr="00043261" w:rsidRDefault="00020015" w:rsidP="009525B6">
      <w:pPr>
        <w:rPr>
          <w:rFonts w:ascii="Times New Roman" w:hAnsi="Times New Roman" w:cs="Times New Roman"/>
          <w:b w:val="0"/>
          <w:sz w:val="24"/>
          <w:szCs w:val="24"/>
        </w:rPr>
      </w:pPr>
    </w:p>
    <w:p w:rsidR="009525B6" w:rsidRPr="00043261" w:rsidRDefault="009525B6" w:rsidP="009525B6">
      <w:pPr>
        <w:pStyle w:val="Overskrift2"/>
        <w:rPr>
          <w:rFonts w:ascii="Times New Roman" w:hAnsi="Times New Roman" w:cs="Times New Roman"/>
          <w:color w:val="auto"/>
          <w:sz w:val="24"/>
          <w:szCs w:val="24"/>
        </w:rPr>
      </w:pPr>
      <w:r w:rsidRPr="006E0E74">
        <w:rPr>
          <w:rFonts w:ascii="Times New Roman" w:hAnsi="Times New Roman" w:cs="Times New Roman"/>
          <w:color w:val="auto"/>
          <w:sz w:val="32"/>
          <w:szCs w:val="32"/>
        </w:rPr>
        <w:t>Ungdomsråd:</w:t>
      </w:r>
      <w:r>
        <w:rPr>
          <w:rFonts w:ascii="Times New Roman" w:hAnsi="Times New Roman" w:cs="Times New Roman"/>
          <w:color w:val="auto"/>
          <w:sz w:val="32"/>
          <w:szCs w:val="32"/>
        </w:rPr>
        <w:br/>
      </w:r>
      <w:r>
        <w:rPr>
          <w:rFonts w:ascii="Times New Roman" w:hAnsi="Times New Roman" w:cs="Times New Roman"/>
          <w:color w:val="auto"/>
          <w:sz w:val="32"/>
          <w:szCs w:val="32"/>
        </w:rPr>
        <w:br/>
      </w:r>
      <w:r w:rsidRPr="00043261">
        <w:rPr>
          <w:rFonts w:ascii="Times New Roman" w:hAnsi="Times New Roman" w:cs="Times New Roman"/>
          <w:color w:val="auto"/>
          <w:sz w:val="24"/>
          <w:szCs w:val="24"/>
        </w:rPr>
        <w:t>Ungdomsrådet er et rådgivende medvirkningsorgan i kommunen jf. Kommunelovens § 5-12. Alle saker som gjelder ungdom skal forelegges ungdomsrådet. Rådet kan også ta opp saker på eget initiativ. Formålet med ungdomsrådet er å bidra til å sikre en bred, åpen og tilgjengelig medvirkning i saker som gjelder ungdom. Rådet består av 8 medlemmer og 6 varamedlemmer.</w:t>
      </w:r>
    </w:p>
    <w:p w:rsidR="00B12E2F" w:rsidRPr="00B9107B" w:rsidRDefault="00B12E2F" w:rsidP="00B12E2F">
      <w:pPr>
        <w:rPr>
          <w:szCs w:val="28"/>
        </w:rPr>
      </w:pPr>
    </w:p>
    <w:p w:rsidR="009525B6" w:rsidRPr="00043261" w:rsidRDefault="009525B6" w:rsidP="009525B6">
      <w:pPr>
        <w:pStyle w:val="Overskrift2"/>
        <w:rPr>
          <w:rFonts w:ascii="Times New Roman" w:hAnsi="Times New Roman" w:cs="Times New Roman"/>
          <w:color w:val="auto"/>
          <w:sz w:val="24"/>
          <w:szCs w:val="24"/>
        </w:rPr>
      </w:pPr>
      <w:r w:rsidRPr="00F55EF7">
        <w:rPr>
          <w:rFonts w:ascii="Times New Roman" w:hAnsi="Times New Roman" w:cs="Times New Roman"/>
          <w:color w:val="auto"/>
          <w:sz w:val="32"/>
          <w:szCs w:val="32"/>
        </w:rPr>
        <w:t>Sakkyndig nemnd eiendomsskatt:</w:t>
      </w:r>
      <w:r w:rsidRPr="00F55EF7">
        <w:rPr>
          <w:rFonts w:ascii="Times New Roman" w:hAnsi="Times New Roman" w:cs="Times New Roman"/>
          <w:color w:val="auto"/>
          <w:sz w:val="32"/>
          <w:szCs w:val="32"/>
        </w:rPr>
        <w:br/>
      </w:r>
      <w:r>
        <w:rPr>
          <w:rFonts w:ascii="Times New Roman" w:hAnsi="Times New Roman" w:cs="Times New Roman"/>
          <w:sz w:val="32"/>
          <w:szCs w:val="32"/>
        </w:rPr>
        <w:br/>
      </w:r>
      <w:r w:rsidRPr="00043261">
        <w:rPr>
          <w:rFonts w:ascii="Times New Roman" w:hAnsi="Times New Roman" w:cs="Times New Roman"/>
          <w:color w:val="auto"/>
          <w:sz w:val="24"/>
          <w:szCs w:val="24"/>
        </w:rPr>
        <w:t>Sakkyndig nemnd for eiendomsskatt består av 3 medlemmer og 3 varamedlemmer. Nemndas oppgaver er følgende:</w:t>
      </w:r>
      <w:r w:rsidRPr="00043261">
        <w:rPr>
          <w:rFonts w:ascii="Times New Roman" w:hAnsi="Times New Roman" w:cs="Times New Roman"/>
          <w:color w:val="auto"/>
          <w:sz w:val="24"/>
          <w:szCs w:val="24"/>
        </w:rPr>
        <w:br/>
      </w:r>
    </w:p>
    <w:p w:rsidR="009525B6" w:rsidRPr="00043261" w:rsidRDefault="009525B6" w:rsidP="009525B6">
      <w:pPr>
        <w:pStyle w:val="Listeavsnitt"/>
        <w:numPr>
          <w:ilvl w:val="0"/>
          <w:numId w:val="9"/>
        </w:numPr>
        <w:spacing w:after="200"/>
        <w:rPr>
          <w:b w:val="0"/>
          <w:sz w:val="24"/>
          <w:szCs w:val="24"/>
        </w:rPr>
      </w:pPr>
      <w:r w:rsidRPr="00043261">
        <w:rPr>
          <w:rFonts w:ascii="Times New Roman" w:hAnsi="Times New Roman" w:cs="Times New Roman"/>
          <w:b w:val="0"/>
          <w:sz w:val="24"/>
          <w:szCs w:val="24"/>
        </w:rPr>
        <w:t>Ansvar for at eiendomsskattetakstene fastsettes så riktig som mulig, og at eiendommer likebehandles med hensyn til den verdi de representerer (gjelder alle eiendommer med unntak av boliger som får taksten fra Skatteetatens formuesgrunnlag)</w:t>
      </w:r>
    </w:p>
    <w:p w:rsidR="009525B6" w:rsidRPr="00043261" w:rsidRDefault="009525B6" w:rsidP="009525B6">
      <w:pPr>
        <w:pStyle w:val="Listeavsnitt"/>
        <w:numPr>
          <w:ilvl w:val="0"/>
          <w:numId w:val="9"/>
        </w:numPr>
        <w:spacing w:after="200"/>
        <w:rPr>
          <w:b w:val="0"/>
          <w:sz w:val="24"/>
          <w:szCs w:val="24"/>
        </w:rPr>
      </w:pPr>
      <w:r w:rsidRPr="00043261">
        <w:rPr>
          <w:rFonts w:ascii="Times New Roman" w:hAnsi="Times New Roman" w:cs="Times New Roman"/>
          <w:b w:val="0"/>
          <w:sz w:val="24"/>
          <w:szCs w:val="24"/>
        </w:rPr>
        <w:t>Ansvar for metode og hjelpeparameter</w:t>
      </w:r>
    </w:p>
    <w:p w:rsidR="009525B6" w:rsidRPr="00043261" w:rsidRDefault="009525B6" w:rsidP="009525B6">
      <w:pPr>
        <w:pStyle w:val="Listeavsnitt"/>
        <w:numPr>
          <w:ilvl w:val="0"/>
          <w:numId w:val="9"/>
        </w:numPr>
        <w:spacing w:after="200"/>
        <w:rPr>
          <w:b w:val="0"/>
          <w:sz w:val="24"/>
          <w:szCs w:val="24"/>
        </w:rPr>
      </w:pPr>
      <w:r w:rsidRPr="00043261">
        <w:rPr>
          <w:rFonts w:ascii="Times New Roman" w:hAnsi="Times New Roman" w:cs="Times New Roman"/>
          <w:b w:val="0"/>
          <w:sz w:val="24"/>
          <w:szCs w:val="24"/>
        </w:rPr>
        <w:t>Ansvar for rammer og retningslinjer og takseringsarbeidet</w:t>
      </w:r>
    </w:p>
    <w:p w:rsidR="009525B6" w:rsidRPr="00043261" w:rsidRDefault="009525B6" w:rsidP="009525B6">
      <w:pPr>
        <w:pStyle w:val="Listeavsnitt"/>
        <w:numPr>
          <w:ilvl w:val="0"/>
          <w:numId w:val="9"/>
        </w:numPr>
        <w:spacing w:after="200"/>
        <w:rPr>
          <w:b w:val="0"/>
          <w:sz w:val="24"/>
          <w:szCs w:val="24"/>
        </w:rPr>
      </w:pPr>
      <w:r w:rsidRPr="00043261">
        <w:rPr>
          <w:rFonts w:ascii="Times New Roman" w:hAnsi="Times New Roman" w:cs="Times New Roman"/>
          <w:b w:val="0"/>
          <w:sz w:val="24"/>
          <w:szCs w:val="24"/>
        </w:rPr>
        <w:t>Ansvar for vedtatte takster</w:t>
      </w:r>
    </w:p>
    <w:p w:rsidR="009525B6" w:rsidRPr="00043261" w:rsidRDefault="009525B6" w:rsidP="009525B6">
      <w:pPr>
        <w:pStyle w:val="Listeavsnitt"/>
        <w:numPr>
          <w:ilvl w:val="0"/>
          <w:numId w:val="9"/>
        </w:numPr>
        <w:spacing w:after="200"/>
        <w:rPr>
          <w:b w:val="0"/>
          <w:sz w:val="24"/>
          <w:szCs w:val="24"/>
        </w:rPr>
      </w:pPr>
      <w:r w:rsidRPr="00043261">
        <w:rPr>
          <w:rFonts w:ascii="Times New Roman" w:hAnsi="Times New Roman" w:cs="Times New Roman"/>
          <w:b w:val="0"/>
          <w:sz w:val="24"/>
          <w:szCs w:val="24"/>
        </w:rPr>
        <w:t>Førsteinstans ved klagebehandling</w:t>
      </w:r>
    </w:p>
    <w:p w:rsidR="009525B6" w:rsidRDefault="009525B6" w:rsidP="009525B6">
      <w:pPr>
        <w:pStyle w:val="Overskrift2"/>
        <w:rPr>
          <w:rFonts w:ascii="Times New Roman" w:hAnsi="Times New Roman" w:cs="Times New Roman"/>
          <w:color w:val="auto"/>
          <w:sz w:val="32"/>
          <w:szCs w:val="32"/>
        </w:rPr>
      </w:pPr>
      <w:r w:rsidRPr="00B91E4D">
        <w:rPr>
          <w:rFonts w:ascii="Times New Roman" w:hAnsi="Times New Roman" w:cs="Times New Roman"/>
          <w:color w:val="auto"/>
          <w:sz w:val="32"/>
          <w:szCs w:val="32"/>
        </w:rPr>
        <w:t>Sakkyndig ankenemnd eiendomsskatt:</w:t>
      </w:r>
    </w:p>
    <w:p w:rsidR="009525B6" w:rsidRPr="00043261" w:rsidRDefault="009525B6" w:rsidP="009525B6">
      <w:pPr>
        <w:rPr>
          <w:rFonts w:ascii="Times New Roman" w:hAnsi="Times New Roman" w:cs="Times New Roman"/>
          <w:b w:val="0"/>
          <w:sz w:val="24"/>
          <w:szCs w:val="24"/>
        </w:rPr>
      </w:pPr>
      <w:r w:rsidRPr="00043261">
        <w:rPr>
          <w:rFonts w:ascii="Times New Roman" w:hAnsi="Times New Roman" w:cs="Times New Roman"/>
          <w:b w:val="0"/>
          <w:sz w:val="24"/>
          <w:szCs w:val="24"/>
        </w:rPr>
        <w:t>Sakkyndig ankenemnd for eiendomsskatt består av 3 medlemmer og 3 varamedlemmer. Nemndas oppgaver er følgende:</w:t>
      </w:r>
      <w:r w:rsidR="006C0ED5" w:rsidRPr="00043261">
        <w:rPr>
          <w:rFonts w:ascii="Times New Roman" w:hAnsi="Times New Roman" w:cs="Times New Roman"/>
          <w:b w:val="0"/>
          <w:sz w:val="24"/>
          <w:szCs w:val="24"/>
        </w:rPr>
        <w:br/>
      </w:r>
    </w:p>
    <w:p w:rsidR="009525B6" w:rsidRPr="00043261" w:rsidRDefault="009525B6" w:rsidP="009525B6">
      <w:pPr>
        <w:pStyle w:val="Listeavsnitt"/>
        <w:numPr>
          <w:ilvl w:val="0"/>
          <w:numId w:val="10"/>
        </w:numPr>
        <w:spacing w:after="200"/>
        <w:rPr>
          <w:rFonts w:ascii="Times New Roman" w:hAnsi="Times New Roman" w:cs="Times New Roman"/>
          <w:b w:val="0"/>
          <w:sz w:val="24"/>
          <w:szCs w:val="24"/>
        </w:rPr>
      </w:pPr>
      <w:r w:rsidRPr="00043261">
        <w:rPr>
          <w:rFonts w:ascii="Times New Roman" w:hAnsi="Times New Roman" w:cs="Times New Roman"/>
          <w:b w:val="0"/>
          <w:sz w:val="24"/>
          <w:szCs w:val="24"/>
        </w:rPr>
        <w:t>Ansvar for å behandle klager der vedtak i sakkyndig nemnd opprettholdes</w:t>
      </w:r>
    </w:p>
    <w:p w:rsidR="009525B6" w:rsidRPr="00043261" w:rsidRDefault="009525B6" w:rsidP="009525B6">
      <w:pPr>
        <w:pStyle w:val="Listeavsnitt"/>
        <w:numPr>
          <w:ilvl w:val="0"/>
          <w:numId w:val="10"/>
        </w:numPr>
        <w:spacing w:after="200"/>
        <w:rPr>
          <w:rFonts w:ascii="Times New Roman" w:hAnsi="Times New Roman" w:cs="Times New Roman"/>
          <w:b w:val="0"/>
          <w:sz w:val="24"/>
          <w:szCs w:val="24"/>
        </w:rPr>
      </w:pPr>
      <w:r w:rsidRPr="00043261">
        <w:rPr>
          <w:rFonts w:ascii="Times New Roman" w:hAnsi="Times New Roman" w:cs="Times New Roman"/>
          <w:b w:val="0"/>
          <w:sz w:val="24"/>
          <w:szCs w:val="24"/>
        </w:rPr>
        <w:t>Ansvar for å gjøre selvstendige vurderinger av hver enkelt klage og skal begrunne sitt vedtak</w:t>
      </w:r>
    </w:p>
    <w:p w:rsidR="009525B6" w:rsidRPr="00043261" w:rsidRDefault="009525B6" w:rsidP="00833ACB">
      <w:pPr>
        <w:pStyle w:val="Listeavsnitt"/>
        <w:numPr>
          <w:ilvl w:val="0"/>
          <w:numId w:val="10"/>
        </w:numPr>
        <w:spacing w:after="200"/>
        <w:rPr>
          <w:rFonts w:ascii="Times New Roman" w:hAnsi="Times New Roman" w:cs="Times New Roman"/>
          <w:b w:val="0"/>
          <w:sz w:val="24"/>
          <w:szCs w:val="24"/>
        </w:rPr>
      </w:pPr>
      <w:r w:rsidRPr="00043261">
        <w:rPr>
          <w:rFonts w:ascii="Times New Roman" w:hAnsi="Times New Roman" w:cs="Times New Roman"/>
          <w:b w:val="0"/>
          <w:sz w:val="24"/>
          <w:szCs w:val="24"/>
        </w:rPr>
        <w:t>Klagenemndas vedtak er endelig og kan kun bringes inn for rettsapparater for videre behandling</w:t>
      </w:r>
    </w:p>
    <w:sectPr w:rsidR="009525B6" w:rsidRPr="00043261" w:rsidSect="00AB02A7">
      <w:headerReference w:type="default" r:id="rId7"/>
      <w:footerReference w:type="default" r:id="rId8"/>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D77" w:rsidRDefault="00DC3035">
      <w:pPr>
        <w:spacing w:line="240" w:lineRule="auto"/>
      </w:pPr>
      <w:r>
        <w:separator/>
      </w:r>
    </w:p>
  </w:endnote>
  <w:endnote w:type="continuationSeparator" w:id="0">
    <w:p w:rsidR="00F43D77" w:rsidRDefault="00DC3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890194395"/>
      <w:docPartObj>
        <w:docPartGallery w:val="Page Numbers (Bottom of Page)"/>
        <w:docPartUnique/>
      </w:docPartObj>
    </w:sdtPr>
    <w:sdtEndPr/>
    <w:sdtContent>
      <w:p w:rsidR="00DF027C" w:rsidRDefault="001E507F">
        <w:pPr>
          <w:pStyle w:val="Bunntekst"/>
          <w:jc w:val="center"/>
          <w:rPr>
            <w:noProof/>
          </w:rPr>
        </w:pPr>
        <w:r>
          <w:rPr>
            <w:noProof/>
            <w:lang w:bidi="nb-NO"/>
          </w:rPr>
          <w:fldChar w:fldCharType="begin"/>
        </w:r>
        <w:r>
          <w:rPr>
            <w:noProof/>
            <w:lang w:bidi="nb-NO"/>
          </w:rPr>
          <w:instrText xml:space="preserve"> PAGE   \* MERGEFORMAT </w:instrText>
        </w:r>
        <w:r>
          <w:rPr>
            <w:noProof/>
            <w:lang w:bidi="nb-NO"/>
          </w:rPr>
          <w:fldChar w:fldCharType="separate"/>
        </w:r>
        <w:r w:rsidR="00B57332">
          <w:rPr>
            <w:noProof/>
            <w:lang w:bidi="nb-NO"/>
          </w:rPr>
          <w:t>3</w:t>
        </w:r>
        <w:r>
          <w:rPr>
            <w:noProof/>
            <w:lang w:bidi="nb-NO"/>
          </w:rPr>
          <w:fldChar w:fldCharType="end"/>
        </w:r>
      </w:p>
    </w:sdtContent>
  </w:sdt>
  <w:p w:rsidR="00DF027C" w:rsidRDefault="00B57332">
    <w:pPr>
      <w:pStyle w:val="Bunnteks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D77" w:rsidRDefault="00DC3035">
      <w:pPr>
        <w:spacing w:line="240" w:lineRule="auto"/>
      </w:pPr>
      <w:r>
        <w:separator/>
      </w:r>
    </w:p>
  </w:footnote>
  <w:footnote w:type="continuationSeparator" w:id="0">
    <w:p w:rsidR="00F43D77" w:rsidRDefault="00DC30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5" w:type="dxa"/>
      <w:tblBorders>
        <w:top w:val="single" w:sz="36" w:space="0" w:color="505046" w:themeColor="text2"/>
        <w:left w:val="single" w:sz="36" w:space="0" w:color="505046" w:themeColor="text2"/>
        <w:bottom w:val="single" w:sz="36" w:space="0" w:color="505046" w:themeColor="text2"/>
        <w:right w:val="single" w:sz="36" w:space="0" w:color="505046" w:themeColor="text2"/>
        <w:insideH w:val="single" w:sz="36" w:space="0" w:color="505046" w:themeColor="text2"/>
        <w:insideV w:val="single" w:sz="36" w:space="0" w:color="505046" w:themeColor="text2"/>
      </w:tblBorders>
      <w:tblLook w:val="0000" w:firstRow="0" w:lastRow="0" w:firstColumn="0" w:lastColumn="0" w:noHBand="0" w:noVBand="0"/>
    </w:tblPr>
    <w:tblGrid>
      <w:gridCol w:w="10035"/>
    </w:tblGrid>
    <w:tr w:rsidR="00D077E9" w:rsidTr="00B267F0">
      <w:trPr>
        <w:trHeight w:val="978"/>
      </w:trPr>
      <w:tc>
        <w:tcPr>
          <w:tcW w:w="10035" w:type="dxa"/>
          <w:tcBorders>
            <w:top w:val="nil"/>
            <w:left w:val="nil"/>
            <w:bottom w:val="nil"/>
            <w:right w:val="nil"/>
          </w:tcBorders>
        </w:tcPr>
        <w:p w:rsidR="00D077E9" w:rsidRDefault="00B57332">
          <w:pPr>
            <w:pStyle w:val="Topptekst"/>
            <w:rPr>
              <w:noProof/>
            </w:rPr>
          </w:pPr>
        </w:p>
      </w:tc>
    </w:tr>
  </w:tbl>
  <w:p w:rsidR="00D077E9" w:rsidRDefault="00B57332" w:rsidP="00D077E9">
    <w:pPr>
      <w:pStyle w:val="Toppteks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6171"/>
    <w:multiLevelType w:val="hybridMultilevel"/>
    <w:tmpl w:val="DAEC16A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1E6C490E"/>
    <w:multiLevelType w:val="hybridMultilevel"/>
    <w:tmpl w:val="9F84F5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B1613B6"/>
    <w:multiLevelType w:val="hybridMultilevel"/>
    <w:tmpl w:val="B3A2C2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5B79F3"/>
    <w:multiLevelType w:val="hybridMultilevel"/>
    <w:tmpl w:val="3E743F2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D9C7348"/>
    <w:multiLevelType w:val="hybridMultilevel"/>
    <w:tmpl w:val="D328464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2F8547A8"/>
    <w:multiLevelType w:val="hybridMultilevel"/>
    <w:tmpl w:val="95AC4D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71451A"/>
    <w:multiLevelType w:val="hybridMultilevel"/>
    <w:tmpl w:val="4FF863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80623CE"/>
    <w:multiLevelType w:val="hybridMultilevel"/>
    <w:tmpl w:val="84F889C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64BB2809"/>
    <w:multiLevelType w:val="hybridMultilevel"/>
    <w:tmpl w:val="177C608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6E6A37F1"/>
    <w:multiLevelType w:val="hybridMultilevel"/>
    <w:tmpl w:val="D78EF814"/>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9"/>
  </w:num>
  <w:num w:numId="4">
    <w:abstractNumId w:val="0"/>
  </w:num>
  <w:num w:numId="5">
    <w:abstractNumId w:val="7"/>
  </w:num>
  <w:num w:numId="6">
    <w:abstractNumId w:val="6"/>
  </w:num>
  <w:num w:numId="7">
    <w:abstractNumId w:val="8"/>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8F"/>
    <w:rsid w:val="00020015"/>
    <w:rsid w:val="000214F2"/>
    <w:rsid w:val="00043261"/>
    <w:rsid w:val="00051695"/>
    <w:rsid w:val="00082A57"/>
    <w:rsid w:val="0008348C"/>
    <w:rsid w:val="0009555F"/>
    <w:rsid w:val="000A79A7"/>
    <w:rsid w:val="000C6E26"/>
    <w:rsid w:val="000E31A1"/>
    <w:rsid w:val="000F0F28"/>
    <w:rsid w:val="000F4051"/>
    <w:rsid w:val="000F6892"/>
    <w:rsid w:val="00117D27"/>
    <w:rsid w:val="0013353C"/>
    <w:rsid w:val="001615BF"/>
    <w:rsid w:val="00174BE8"/>
    <w:rsid w:val="0018381B"/>
    <w:rsid w:val="00186EE0"/>
    <w:rsid w:val="001A3C19"/>
    <w:rsid w:val="001B1F55"/>
    <w:rsid w:val="001B5AEE"/>
    <w:rsid w:val="001D04EC"/>
    <w:rsid w:val="001E24EB"/>
    <w:rsid w:val="001E507F"/>
    <w:rsid w:val="001F1BF9"/>
    <w:rsid w:val="0021258F"/>
    <w:rsid w:val="00231E79"/>
    <w:rsid w:val="00232338"/>
    <w:rsid w:val="0024155E"/>
    <w:rsid w:val="00262D6C"/>
    <w:rsid w:val="00264DF1"/>
    <w:rsid w:val="002A5213"/>
    <w:rsid w:val="002C514B"/>
    <w:rsid w:val="002D4AD7"/>
    <w:rsid w:val="002E2F3D"/>
    <w:rsid w:val="002F4164"/>
    <w:rsid w:val="0030571C"/>
    <w:rsid w:val="003172D0"/>
    <w:rsid w:val="00350D39"/>
    <w:rsid w:val="00352087"/>
    <w:rsid w:val="00354403"/>
    <w:rsid w:val="0035645E"/>
    <w:rsid w:val="00363859"/>
    <w:rsid w:val="00363E16"/>
    <w:rsid w:val="00371C82"/>
    <w:rsid w:val="00372807"/>
    <w:rsid w:val="003D35A4"/>
    <w:rsid w:val="003D688A"/>
    <w:rsid w:val="003E4357"/>
    <w:rsid w:val="003E7353"/>
    <w:rsid w:val="00400D64"/>
    <w:rsid w:val="004012A1"/>
    <w:rsid w:val="00403E55"/>
    <w:rsid w:val="00413E8C"/>
    <w:rsid w:val="00426901"/>
    <w:rsid w:val="004467B1"/>
    <w:rsid w:val="004476E0"/>
    <w:rsid w:val="004747C6"/>
    <w:rsid w:val="004773F8"/>
    <w:rsid w:val="00483D21"/>
    <w:rsid w:val="0049043E"/>
    <w:rsid w:val="004E0321"/>
    <w:rsid w:val="004E48B3"/>
    <w:rsid w:val="004E7F36"/>
    <w:rsid w:val="004F6BA2"/>
    <w:rsid w:val="005128B0"/>
    <w:rsid w:val="00526BEC"/>
    <w:rsid w:val="0053372B"/>
    <w:rsid w:val="005409A1"/>
    <w:rsid w:val="00556187"/>
    <w:rsid w:val="0056766C"/>
    <w:rsid w:val="00576156"/>
    <w:rsid w:val="005972DF"/>
    <w:rsid w:val="005B3529"/>
    <w:rsid w:val="005C5039"/>
    <w:rsid w:val="005E2851"/>
    <w:rsid w:val="00611453"/>
    <w:rsid w:val="00616B65"/>
    <w:rsid w:val="00620CA7"/>
    <w:rsid w:val="006227CB"/>
    <w:rsid w:val="006715DF"/>
    <w:rsid w:val="00675255"/>
    <w:rsid w:val="00687651"/>
    <w:rsid w:val="006917B8"/>
    <w:rsid w:val="00695B0A"/>
    <w:rsid w:val="006C0ED5"/>
    <w:rsid w:val="006E0D14"/>
    <w:rsid w:val="006E2826"/>
    <w:rsid w:val="006E5829"/>
    <w:rsid w:val="006F5919"/>
    <w:rsid w:val="00706030"/>
    <w:rsid w:val="00707A6F"/>
    <w:rsid w:val="007171D9"/>
    <w:rsid w:val="00721BB0"/>
    <w:rsid w:val="007413C1"/>
    <w:rsid w:val="00746353"/>
    <w:rsid w:val="0075291C"/>
    <w:rsid w:val="00765947"/>
    <w:rsid w:val="00773F02"/>
    <w:rsid w:val="0077501D"/>
    <w:rsid w:val="0078132F"/>
    <w:rsid w:val="0078174C"/>
    <w:rsid w:val="00782279"/>
    <w:rsid w:val="00786181"/>
    <w:rsid w:val="0079206A"/>
    <w:rsid w:val="007D43F3"/>
    <w:rsid w:val="008171D5"/>
    <w:rsid w:val="008247AA"/>
    <w:rsid w:val="00836EE2"/>
    <w:rsid w:val="00850EC2"/>
    <w:rsid w:val="00853CB1"/>
    <w:rsid w:val="00881C1C"/>
    <w:rsid w:val="0088389C"/>
    <w:rsid w:val="008916CB"/>
    <w:rsid w:val="008954AF"/>
    <w:rsid w:val="008B4C61"/>
    <w:rsid w:val="008D7F20"/>
    <w:rsid w:val="008E3F3E"/>
    <w:rsid w:val="008F5A9B"/>
    <w:rsid w:val="00906115"/>
    <w:rsid w:val="00906F4F"/>
    <w:rsid w:val="009116BE"/>
    <w:rsid w:val="00913149"/>
    <w:rsid w:val="009525B6"/>
    <w:rsid w:val="00962766"/>
    <w:rsid w:val="00980C7D"/>
    <w:rsid w:val="0098753E"/>
    <w:rsid w:val="009923CC"/>
    <w:rsid w:val="009C05F3"/>
    <w:rsid w:val="009D1FCB"/>
    <w:rsid w:val="009F7271"/>
    <w:rsid w:val="009F7C29"/>
    <w:rsid w:val="00A05480"/>
    <w:rsid w:val="00A2045C"/>
    <w:rsid w:val="00A330BC"/>
    <w:rsid w:val="00A52F76"/>
    <w:rsid w:val="00A62D90"/>
    <w:rsid w:val="00A65488"/>
    <w:rsid w:val="00A67F8D"/>
    <w:rsid w:val="00A7072D"/>
    <w:rsid w:val="00A72578"/>
    <w:rsid w:val="00A82F3A"/>
    <w:rsid w:val="00A95E29"/>
    <w:rsid w:val="00A97C96"/>
    <w:rsid w:val="00AA02A3"/>
    <w:rsid w:val="00AA2ED8"/>
    <w:rsid w:val="00AB0B1C"/>
    <w:rsid w:val="00AB6B30"/>
    <w:rsid w:val="00B0490C"/>
    <w:rsid w:val="00B12E2F"/>
    <w:rsid w:val="00B267F0"/>
    <w:rsid w:val="00B27693"/>
    <w:rsid w:val="00B3765C"/>
    <w:rsid w:val="00B419DC"/>
    <w:rsid w:val="00B55509"/>
    <w:rsid w:val="00B57332"/>
    <w:rsid w:val="00B70D30"/>
    <w:rsid w:val="00B82FE7"/>
    <w:rsid w:val="00B8362C"/>
    <w:rsid w:val="00B9107B"/>
    <w:rsid w:val="00BA08E9"/>
    <w:rsid w:val="00BB3438"/>
    <w:rsid w:val="00BB662D"/>
    <w:rsid w:val="00BB6BEC"/>
    <w:rsid w:val="00BC0EB6"/>
    <w:rsid w:val="00BC2A80"/>
    <w:rsid w:val="00BC3D46"/>
    <w:rsid w:val="00BD1A20"/>
    <w:rsid w:val="00BE3739"/>
    <w:rsid w:val="00BE64B6"/>
    <w:rsid w:val="00C01581"/>
    <w:rsid w:val="00C17A79"/>
    <w:rsid w:val="00C22B6C"/>
    <w:rsid w:val="00C32A79"/>
    <w:rsid w:val="00C56433"/>
    <w:rsid w:val="00C6204A"/>
    <w:rsid w:val="00C656C7"/>
    <w:rsid w:val="00C668B6"/>
    <w:rsid w:val="00C72471"/>
    <w:rsid w:val="00C7613C"/>
    <w:rsid w:val="00C92DE6"/>
    <w:rsid w:val="00C96FEC"/>
    <w:rsid w:val="00CA095B"/>
    <w:rsid w:val="00CB3B04"/>
    <w:rsid w:val="00CC05D2"/>
    <w:rsid w:val="00CC6EF4"/>
    <w:rsid w:val="00D1270E"/>
    <w:rsid w:val="00D312D4"/>
    <w:rsid w:val="00D43356"/>
    <w:rsid w:val="00D46A06"/>
    <w:rsid w:val="00D50822"/>
    <w:rsid w:val="00D813DE"/>
    <w:rsid w:val="00D834DB"/>
    <w:rsid w:val="00D9389F"/>
    <w:rsid w:val="00DA0A25"/>
    <w:rsid w:val="00DA3C9B"/>
    <w:rsid w:val="00DC3035"/>
    <w:rsid w:val="00DD6173"/>
    <w:rsid w:val="00DE0CC5"/>
    <w:rsid w:val="00DE40B5"/>
    <w:rsid w:val="00DF52F2"/>
    <w:rsid w:val="00E04783"/>
    <w:rsid w:val="00E10642"/>
    <w:rsid w:val="00E1123E"/>
    <w:rsid w:val="00E216F7"/>
    <w:rsid w:val="00E26B22"/>
    <w:rsid w:val="00E6657E"/>
    <w:rsid w:val="00E7155E"/>
    <w:rsid w:val="00EB2E90"/>
    <w:rsid w:val="00EB7B4F"/>
    <w:rsid w:val="00EC096F"/>
    <w:rsid w:val="00EE3AC3"/>
    <w:rsid w:val="00EE4A79"/>
    <w:rsid w:val="00F26800"/>
    <w:rsid w:val="00F43D77"/>
    <w:rsid w:val="00F66B7C"/>
    <w:rsid w:val="00F81C22"/>
    <w:rsid w:val="00FA43EA"/>
    <w:rsid w:val="00FC0B4A"/>
    <w:rsid w:val="00FC2031"/>
    <w:rsid w:val="00FE12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4A37"/>
  <w15:chartTrackingRefBased/>
  <w15:docId w15:val="{0F9A2B33-8E29-4658-81B6-05FF0514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8F"/>
    <w:pPr>
      <w:spacing w:after="0" w:line="276" w:lineRule="auto"/>
    </w:pPr>
    <w:rPr>
      <w:rFonts w:eastAsiaTheme="minorEastAsia"/>
      <w:b/>
      <w:color w:val="505046" w:themeColor="text2"/>
      <w:sz w:val="28"/>
    </w:rPr>
  </w:style>
  <w:style w:type="paragraph" w:styleId="Overskrift1">
    <w:name w:val="heading 1"/>
    <w:basedOn w:val="Normal"/>
    <w:link w:val="Overskrift1Tegn"/>
    <w:uiPriority w:val="4"/>
    <w:qFormat/>
    <w:rsid w:val="0021258F"/>
    <w:pPr>
      <w:keepNext/>
      <w:spacing w:before="240" w:after="60"/>
      <w:outlineLvl w:val="0"/>
    </w:pPr>
    <w:rPr>
      <w:rFonts w:asciiTheme="majorHAnsi" w:eastAsiaTheme="majorEastAsia" w:hAnsiTheme="majorHAnsi" w:cstheme="majorBidi"/>
      <w:color w:val="3B3B34" w:themeColor="text2" w:themeShade="BF"/>
      <w:kern w:val="28"/>
      <w:sz w:val="52"/>
      <w:szCs w:val="32"/>
    </w:rPr>
  </w:style>
  <w:style w:type="paragraph" w:styleId="Overskrift2">
    <w:name w:val="heading 2"/>
    <w:basedOn w:val="Normal"/>
    <w:next w:val="Normal"/>
    <w:link w:val="Overskrift2Tegn"/>
    <w:uiPriority w:val="4"/>
    <w:qFormat/>
    <w:rsid w:val="0021258F"/>
    <w:pPr>
      <w:keepNext/>
      <w:spacing w:after="240" w:line="240" w:lineRule="auto"/>
      <w:outlineLvl w:val="1"/>
    </w:pPr>
    <w:rPr>
      <w:rFonts w:eastAsiaTheme="majorEastAsia" w:cstheme="majorBidi"/>
      <w:b w:val="0"/>
      <w:sz w:val="3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4"/>
    <w:rsid w:val="0021258F"/>
    <w:rPr>
      <w:rFonts w:asciiTheme="majorHAnsi" w:eastAsiaTheme="majorEastAsia" w:hAnsiTheme="majorHAnsi" w:cstheme="majorBidi"/>
      <w:b/>
      <w:color w:val="3B3B34" w:themeColor="text2" w:themeShade="BF"/>
      <w:kern w:val="28"/>
      <w:sz w:val="52"/>
      <w:szCs w:val="32"/>
    </w:rPr>
  </w:style>
  <w:style w:type="character" w:customStyle="1" w:styleId="Overskrift2Tegn">
    <w:name w:val="Overskrift 2 Tegn"/>
    <w:basedOn w:val="Standardskriftforavsnitt"/>
    <w:link w:val="Overskrift2"/>
    <w:uiPriority w:val="9"/>
    <w:rsid w:val="0021258F"/>
    <w:rPr>
      <w:rFonts w:eastAsiaTheme="majorEastAsia" w:cstheme="majorBidi"/>
      <w:color w:val="505046" w:themeColor="text2"/>
      <w:sz w:val="36"/>
      <w:szCs w:val="26"/>
    </w:rPr>
  </w:style>
  <w:style w:type="paragraph" w:styleId="Topptekst">
    <w:name w:val="header"/>
    <w:basedOn w:val="Normal"/>
    <w:link w:val="TopptekstTegn"/>
    <w:uiPriority w:val="8"/>
    <w:unhideWhenUsed/>
    <w:rsid w:val="0021258F"/>
  </w:style>
  <w:style w:type="character" w:customStyle="1" w:styleId="TopptekstTegn">
    <w:name w:val="Topptekst Tegn"/>
    <w:basedOn w:val="Standardskriftforavsnitt"/>
    <w:link w:val="Topptekst"/>
    <w:uiPriority w:val="8"/>
    <w:rsid w:val="0021258F"/>
    <w:rPr>
      <w:rFonts w:eastAsiaTheme="minorEastAsia"/>
      <w:b/>
      <w:color w:val="505046" w:themeColor="text2"/>
      <w:sz w:val="28"/>
    </w:rPr>
  </w:style>
  <w:style w:type="paragraph" w:styleId="Bunntekst">
    <w:name w:val="footer"/>
    <w:basedOn w:val="Normal"/>
    <w:link w:val="BunntekstTegn"/>
    <w:uiPriority w:val="99"/>
    <w:unhideWhenUsed/>
    <w:rsid w:val="0021258F"/>
  </w:style>
  <w:style w:type="character" w:customStyle="1" w:styleId="BunntekstTegn">
    <w:name w:val="Bunntekst Tegn"/>
    <w:basedOn w:val="Standardskriftforavsnitt"/>
    <w:link w:val="Bunntekst"/>
    <w:uiPriority w:val="99"/>
    <w:rsid w:val="0021258F"/>
    <w:rPr>
      <w:rFonts w:eastAsiaTheme="minorEastAsia"/>
      <w:b/>
      <w:color w:val="505046" w:themeColor="text2"/>
      <w:sz w:val="28"/>
    </w:rPr>
  </w:style>
  <w:style w:type="paragraph" w:styleId="Listeavsnitt">
    <w:name w:val="List Paragraph"/>
    <w:basedOn w:val="Normal"/>
    <w:uiPriority w:val="34"/>
    <w:unhideWhenUsed/>
    <w:qFormat/>
    <w:rsid w:val="0021258F"/>
    <w:pPr>
      <w:ind w:left="720"/>
      <w:contextualSpacing/>
    </w:pPr>
  </w:style>
  <w:style w:type="table" w:styleId="Tabellrutenett">
    <w:name w:val="Table Grid"/>
    <w:basedOn w:val="Vanligtabell"/>
    <w:uiPriority w:val="39"/>
    <w:rsid w:val="00DC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5409A1"/>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409A1"/>
    <w:rPr>
      <w:rFonts w:ascii="Segoe UI" w:eastAsiaTheme="minorEastAsia" w:hAnsi="Segoe UI" w:cs="Segoe UI"/>
      <w:b/>
      <w:color w:val="505046"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Rød-Oransj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5293</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Busch - skattekemner</dc:creator>
  <cp:keywords/>
  <dc:description/>
  <cp:lastModifiedBy>Berit Busch - skattekemner</cp:lastModifiedBy>
  <cp:revision>2</cp:revision>
  <cp:lastPrinted>2021-03-15T09:55:00Z</cp:lastPrinted>
  <dcterms:created xsi:type="dcterms:W3CDTF">2021-08-31T16:26:00Z</dcterms:created>
  <dcterms:modified xsi:type="dcterms:W3CDTF">2021-08-31T16:26:00Z</dcterms:modified>
</cp:coreProperties>
</file>