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795B" w:rsidRDefault="00E4795B" w:rsidP="00E4795B"/>
    <w:tbl>
      <w:tblPr>
        <w:tblStyle w:val="Tabellrutenett"/>
        <w:tblW w:w="0" w:type="auto"/>
        <w:tblInd w:w="340" w:type="dxa"/>
        <w:tblLook w:val="04A0" w:firstRow="1" w:lastRow="0" w:firstColumn="1" w:lastColumn="0" w:noHBand="0" w:noVBand="1"/>
      </w:tblPr>
      <w:tblGrid>
        <w:gridCol w:w="2910"/>
        <w:gridCol w:w="2861"/>
        <w:gridCol w:w="2951"/>
      </w:tblGrid>
      <w:tr w:rsidR="00E4795B" w:rsidTr="00656CF7">
        <w:tc>
          <w:tcPr>
            <w:tcW w:w="2910" w:type="dxa"/>
          </w:tcPr>
          <w:p w:rsidR="00E4795B" w:rsidRPr="000D0751" w:rsidRDefault="00E4795B" w:rsidP="00656CF7">
            <w:pPr>
              <w:ind w:left="0"/>
              <w:rPr>
                <w:b/>
                <w:bCs/>
              </w:rPr>
            </w:pPr>
            <w:r w:rsidRPr="000D0751">
              <w:rPr>
                <w:b/>
                <w:bCs/>
              </w:rPr>
              <w:t>Kontrollspørsmål</w:t>
            </w:r>
          </w:p>
        </w:tc>
        <w:tc>
          <w:tcPr>
            <w:tcW w:w="2861" w:type="dxa"/>
          </w:tcPr>
          <w:p w:rsidR="00E4795B" w:rsidRPr="000D0751" w:rsidRDefault="00E4795B" w:rsidP="00656CF7">
            <w:pPr>
              <w:ind w:left="0"/>
              <w:rPr>
                <w:b/>
                <w:bCs/>
              </w:rPr>
            </w:pPr>
            <w:r w:rsidRPr="000D0751">
              <w:rPr>
                <w:b/>
                <w:bCs/>
              </w:rPr>
              <w:t>Svaralternativer</w:t>
            </w:r>
          </w:p>
        </w:tc>
        <w:tc>
          <w:tcPr>
            <w:tcW w:w="2951" w:type="dxa"/>
          </w:tcPr>
          <w:p w:rsidR="00E4795B" w:rsidRPr="000D0751" w:rsidRDefault="00E4795B" w:rsidP="00656CF7">
            <w:pPr>
              <w:ind w:left="0"/>
              <w:rPr>
                <w:b/>
                <w:bCs/>
              </w:rPr>
            </w:pPr>
            <w:r w:rsidRPr="000D0751">
              <w:rPr>
                <w:b/>
                <w:bCs/>
              </w:rPr>
              <w:t>Kommentar</w:t>
            </w:r>
            <w:r>
              <w:rPr>
                <w:b/>
                <w:bCs/>
              </w:rPr>
              <w:t xml:space="preserve"> fra Arkiv</w:t>
            </w:r>
          </w:p>
        </w:tc>
      </w:tr>
      <w:tr w:rsidR="00E4795B" w:rsidTr="00656CF7">
        <w:tc>
          <w:tcPr>
            <w:tcW w:w="2910" w:type="dxa"/>
          </w:tcPr>
          <w:p w:rsidR="00E4795B" w:rsidRDefault="00E4795B" w:rsidP="00656CF7">
            <w:pPr>
              <w:ind w:left="0"/>
            </w:pPr>
            <w:r>
              <w:t>Hvem eier systemet?</w:t>
            </w:r>
          </w:p>
        </w:tc>
        <w:tc>
          <w:tcPr>
            <w:tcW w:w="2861" w:type="dxa"/>
          </w:tcPr>
          <w:p w:rsidR="00E4795B" w:rsidRDefault="00E4795B" w:rsidP="00656CF7">
            <w:pPr>
              <w:ind w:left="0"/>
            </w:pPr>
            <w:r>
              <w:t>Systemeier, enhet, virksomhetsområde, IT?</w:t>
            </w:r>
          </w:p>
        </w:tc>
        <w:tc>
          <w:tcPr>
            <w:tcW w:w="2951" w:type="dxa"/>
          </w:tcPr>
          <w:p w:rsidR="00E4795B" w:rsidRDefault="00E4795B" w:rsidP="00656CF7">
            <w:pPr>
              <w:ind w:left="0"/>
            </w:pPr>
            <w:r>
              <w:t xml:space="preserve">Hensikten er å finne hvem som er ansvarlig. I henhold til arkivlova er det den øverste ledelsen, men her er vi på jakt etter den “daglige” eierskapet til systemet. Avklar om det er IT som er systemeier.  </w:t>
            </w:r>
          </w:p>
        </w:tc>
      </w:tr>
      <w:tr w:rsidR="00E4795B" w:rsidTr="00656CF7">
        <w:tc>
          <w:tcPr>
            <w:tcW w:w="2910" w:type="dxa"/>
          </w:tcPr>
          <w:p w:rsidR="00E4795B" w:rsidRDefault="00E4795B" w:rsidP="00656CF7">
            <w:pPr>
              <w:ind w:left="0"/>
            </w:pPr>
            <w:r>
              <w:t>Hva skal systemet brukes til?</w:t>
            </w:r>
          </w:p>
        </w:tc>
        <w:tc>
          <w:tcPr>
            <w:tcW w:w="2861" w:type="dxa"/>
          </w:tcPr>
          <w:p w:rsidR="00E4795B" w:rsidRDefault="00E4795B" w:rsidP="00656CF7">
            <w:pPr>
              <w:ind w:left="0"/>
            </w:pPr>
            <w:r>
              <w:t>Søknadsbehandling, rapportering, tilskudd osv.</w:t>
            </w:r>
          </w:p>
        </w:tc>
        <w:tc>
          <w:tcPr>
            <w:tcW w:w="2951" w:type="dxa"/>
          </w:tcPr>
          <w:p w:rsidR="00E4795B" w:rsidRDefault="00E4795B" w:rsidP="00656CF7">
            <w:pPr>
              <w:ind w:left="0"/>
            </w:pPr>
            <w:r>
              <w:t>Hvilken tjeneste understøtter systemet?</w:t>
            </w:r>
          </w:p>
        </w:tc>
      </w:tr>
      <w:tr w:rsidR="00E4795B" w:rsidTr="00656CF7">
        <w:tc>
          <w:tcPr>
            <w:tcW w:w="2910" w:type="dxa"/>
          </w:tcPr>
          <w:p w:rsidR="00E4795B" w:rsidRDefault="00E4795B" w:rsidP="00656CF7">
            <w:pPr>
              <w:ind w:left="0"/>
            </w:pPr>
            <w:r>
              <w:t>Hvem skal bruke systemet?</w:t>
            </w:r>
          </w:p>
        </w:tc>
        <w:tc>
          <w:tcPr>
            <w:tcW w:w="2861" w:type="dxa"/>
          </w:tcPr>
          <w:p w:rsidR="00E4795B" w:rsidRDefault="00E4795B" w:rsidP="00656CF7">
            <w:pPr>
              <w:ind w:left="0"/>
            </w:pPr>
          </w:p>
        </w:tc>
        <w:tc>
          <w:tcPr>
            <w:tcW w:w="2951" w:type="dxa"/>
          </w:tcPr>
          <w:p w:rsidR="00E4795B" w:rsidRDefault="00E4795B" w:rsidP="00656CF7">
            <w:pPr>
              <w:ind w:left="0"/>
            </w:pPr>
            <w:r>
              <w:t>Kun internt, andre virksomheter eller allmennheten/innbyggere. De fleste systemer er en kombinasjon av alle disse. Noen kan også grupperes på brukere</w:t>
            </w:r>
          </w:p>
        </w:tc>
      </w:tr>
      <w:tr w:rsidR="00E4795B" w:rsidTr="00656CF7">
        <w:tc>
          <w:tcPr>
            <w:tcW w:w="2910" w:type="dxa"/>
          </w:tcPr>
          <w:p w:rsidR="00E4795B" w:rsidRDefault="00E4795B" w:rsidP="00656CF7">
            <w:pPr>
              <w:ind w:left="0"/>
            </w:pPr>
            <w:r>
              <w:t>Er systemet vurdert som virksomhetskritisk?</w:t>
            </w:r>
          </w:p>
        </w:tc>
        <w:tc>
          <w:tcPr>
            <w:tcW w:w="2861" w:type="dxa"/>
          </w:tcPr>
          <w:p w:rsidR="00E4795B" w:rsidRDefault="00E4795B" w:rsidP="00656CF7">
            <w:pPr>
              <w:ind w:left="0"/>
            </w:pPr>
          </w:p>
        </w:tc>
        <w:tc>
          <w:tcPr>
            <w:tcW w:w="2951" w:type="dxa"/>
          </w:tcPr>
          <w:p w:rsidR="00E4795B" w:rsidRDefault="00E4795B" w:rsidP="00656CF7">
            <w:pPr>
              <w:ind w:left="0"/>
            </w:pPr>
            <w:r>
              <w:t>Dette sier ikke alltid så mye om innholdet som arkivmateriale, men gir en indikasjon på hvor sentralt det er vurdert for virksomheten, hvor godt systemet er overvåket og kontrollert.</w:t>
            </w:r>
          </w:p>
        </w:tc>
      </w:tr>
      <w:tr w:rsidR="00E4795B" w:rsidTr="00656CF7">
        <w:tc>
          <w:tcPr>
            <w:tcW w:w="2910" w:type="dxa"/>
          </w:tcPr>
          <w:p w:rsidR="00E4795B" w:rsidRDefault="00E4795B" w:rsidP="00656CF7">
            <w:pPr>
              <w:ind w:left="0"/>
            </w:pPr>
            <w:r>
              <w:t>Finnes det bevaringsbestemmelser for saksområdet som systemet støtter?</w:t>
            </w:r>
          </w:p>
        </w:tc>
        <w:tc>
          <w:tcPr>
            <w:tcW w:w="2861" w:type="dxa"/>
          </w:tcPr>
          <w:p w:rsidR="00E4795B" w:rsidRDefault="00E4795B" w:rsidP="00656CF7">
            <w:pPr>
              <w:ind w:left="0"/>
            </w:pPr>
            <w:r>
              <w:t>Ja/Nei/Vet ikke</w:t>
            </w:r>
          </w:p>
        </w:tc>
        <w:tc>
          <w:tcPr>
            <w:tcW w:w="2951" w:type="dxa"/>
          </w:tcPr>
          <w:p w:rsidR="00E4795B" w:rsidRDefault="00E4795B" w:rsidP="00656CF7">
            <w:pPr>
              <w:ind w:left="0"/>
            </w:pPr>
            <w:r>
              <w:t>Det er ikke fagsystemet som BK-vurderes, men innholdet. Det kan finnes bestemmelser for innholdet fra tiden før fagsystemet ble utviklet. Skulle slike bestemmelser finnes er det likevel nødvendig å gjennomgå dem på nytt.</w:t>
            </w:r>
          </w:p>
        </w:tc>
      </w:tr>
      <w:tr w:rsidR="00E4795B" w:rsidTr="00656CF7">
        <w:tc>
          <w:tcPr>
            <w:tcW w:w="2910" w:type="dxa"/>
          </w:tcPr>
          <w:p w:rsidR="00E4795B" w:rsidRDefault="00E4795B" w:rsidP="00656CF7">
            <w:pPr>
              <w:ind w:left="0"/>
            </w:pPr>
            <w:r>
              <w:t>Behandler systemet personopplysninger?</w:t>
            </w:r>
          </w:p>
        </w:tc>
        <w:tc>
          <w:tcPr>
            <w:tcW w:w="2861" w:type="dxa"/>
          </w:tcPr>
          <w:p w:rsidR="00E4795B" w:rsidRDefault="00E4795B" w:rsidP="00656CF7">
            <w:pPr>
              <w:ind w:left="0"/>
            </w:pPr>
            <w:r>
              <w:t>Ja/Nei/Vet ikke</w:t>
            </w:r>
          </w:p>
        </w:tc>
        <w:tc>
          <w:tcPr>
            <w:tcW w:w="2951" w:type="dxa"/>
          </w:tcPr>
          <w:p w:rsidR="00E4795B" w:rsidRDefault="00E4795B" w:rsidP="00656CF7">
            <w:pPr>
              <w:ind w:left="0"/>
            </w:pPr>
            <w:r>
              <w:t>Personopplysninger som det ikke er bruk for, hverken til sitt opprinnelige formål eller for arkivformål, skal slettes. Her bør bestemmelsene i personopplysningsloven og BK-bestemmelsene spille på lag.</w:t>
            </w:r>
          </w:p>
        </w:tc>
      </w:tr>
      <w:tr w:rsidR="00E4795B" w:rsidTr="00656CF7">
        <w:tc>
          <w:tcPr>
            <w:tcW w:w="2910" w:type="dxa"/>
          </w:tcPr>
          <w:p w:rsidR="00E4795B" w:rsidRDefault="00E4795B" w:rsidP="00656CF7">
            <w:pPr>
              <w:ind w:left="0"/>
            </w:pPr>
            <w:r>
              <w:t>Slettes det informasjon fra systemet?</w:t>
            </w:r>
          </w:p>
        </w:tc>
        <w:tc>
          <w:tcPr>
            <w:tcW w:w="2861" w:type="dxa"/>
          </w:tcPr>
          <w:p w:rsidR="00E4795B" w:rsidRDefault="00E4795B" w:rsidP="00656CF7">
            <w:pPr>
              <w:ind w:left="0"/>
            </w:pPr>
            <w:r>
              <w:t>Ja/Nei/Vet ikke</w:t>
            </w:r>
          </w:p>
        </w:tc>
        <w:tc>
          <w:tcPr>
            <w:tcW w:w="2951" w:type="dxa"/>
          </w:tcPr>
          <w:p w:rsidR="00E4795B" w:rsidRDefault="00E4795B" w:rsidP="00656CF7">
            <w:pPr>
              <w:ind w:left="0"/>
            </w:pPr>
            <w:r>
              <w:t>Enkelte systemer kan ha innført rutiner med periodiske slettinger av data. Det er viktig at dette også vurderes fra et arkivperspektiv.</w:t>
            </w:r>
          </w:p>
        </w:tc>
      </w:tr>
      <w:tr w:rsidR="00E4795B" w:rsidTr="00656CF7">
        <w:tc>
          <w:tcPr>
            <w:tcW w:w="2910" w:type="dxa"/>
          </w:tcPr>
          <w:p w:rsidR="00E4795B" w:rsidRDefault="00E4795B" w:rsidP="00656CF7">
            <w:pPr>
              <w:ind w:left="0"/>
            </w:pPr>
            <w:r>
              <w:t>Henter systemet informasjon/data fra andre IT-systemer?</w:t>
            </w:r>
          </w:p>
        </w:tc>
        <w:tc>
          <w:tcPr>
            <w:tcW w:w="2861" w:type="dxa"/>
          </w:tcPr>
          <w:p w:rsidR="00E4795B" w:rsidRDefault="00E4795B" w:rsidP="00656CF7">
            <w:pPr>
              <w:ind w:left="0"/>
            </w:pPr>
            <w:r>
              <w:t>Ja/Nei/Vet ikke Navn på system</w:t>
            </w:r>
          </w:p>
        </w:tc>
        <w:tc>
          <w:tcPr>
            <w:tcW w:w="2951" w:type="dxa"/>
          </w:tcPr>
          <w:p w:rsidR="00E4795B" w:rsidRDefault="00E4795B" w:rsidP="00656CF7">
            <w:pPr>
              <w:ind w:left="0"/>
            </w:pPr>
            <w:r>
              <w:t xml:space="preserve">Dette kan være en utfordring fra et arkivperspektiv. Man vil ofte ønske å ta vare på kildesystemet, men et annet </w:t>
            </w:r>
            <w:r>
              <w:lastRenderedPageBreak/>
              <w:t>system som gjenbruker informasjon fra flere kildesystemer kan ofte sette dette sammen til å bli ny dokumentasjon. Det vil si at tar man vare på tre kildesystemer så mister man likevel unik dokumentasjon hvis man ikke tar vare på det fjerde systemet selv om dette egentlig bare kobler data fra de tre andre systemene.</w:t>
            </w:r>
          </w:p>
        </w:tc>
      </w:tr>
      <w:tr w:rsidR="00E4795B" w:rsidTr="00656CF7">
        <w:tc>
          <w:tcPr>
            <w:tcW w:w="8722" w:type="dxa"/>
            <w:gridSpan w:val="3"/>
          </w:tcPr>
          <w:p w:rsidR="00E4795B" w:rsidRPr="00712569" w:rsidRDefault="00E4795B" w:rsidP="00656CF7">
            <w:pPr>
              <w:ind w:left="0"/>
              <w:jc w:val="center"/>
              <w:rPr>
                <w:b/>
                <w:bCs/>
              </w:rPr>
            </w:pPr>
            <w:r w:rsidRPr="00712569">
              <w:rPr>
                <w:b/>
                <w:bCs/>
              </w:rPr>
              <w:lastRenderedPageBreak/>
              <w:t>Samlet vurdering</w:t>
            </w:r>
          </w:p>
        </w:tc>
      </w:tr>
      <w:tr w:rsidR="00E4795B" w:rsidTr="00656CF7">
        <w:tc>
          <w:tcPr>
            <w:tcW w:w="2910" w:type="dxa"/>
          </w:tcPr>
          <w:p w:rsidR="00E4795B" w:rsidRDefault="00E4795B" w:rsidP="00656CF7">
            <w:pPr>
              <w:ind w:left="0"/>
            </w:pPr>
            <w:r>
              <w:t>Kategoriser etter hvordan systemet skal følges opp</w:t>
            </w:r>
          </w:p>
        </w:tc>
        <w:tc>
          <w:tcPr>
            <w:tcW w:w="2861" w:type="dxa"/>
          </w:tcPr>
          <w:p w:rsidR="00E4795B" w:rsidRDefault="00E4795B" w:rsidP="00656CF7">
            <w:pPr>
              <w:ind w:left="0"/>
            </w:pPr>
            <w:r>
              <w:t>1. Må følges opp for å sikre dokumentasjon 2. Må undersøkes nærmere for å avklare om det er dokumentasjon som bør sikres 3. Er OK</w:t>
            </w:r>
          </w:p>
        </w:tc>
        <w:tc>
          <w:tcPr>
            <w:tcW w:w="2951" w:type="dxa"/>
          </w:tcPr>
          <w:p w:rsidR="00E4795B" w:rsidRDefault="00E4795B" w:rsidP="00656CF7">
            <w:pPr>
              <w:ind w:left="0"/>
            </w:pPr>
            <w:r>
              <w:t>Systemer som er OK må selvsagt sjekkes regelmessig eller hvis det skjer endringer i lovverk eller systemutvikling.</w:t>
            </w:r>
          </w:p>
        </w:tc>
      </w:tr>
    </w:tbl>
    <w:p w:rsidR="00E4795B" w:rsidRDefault="00E4795B" w:rsidP="00E4795B">
      <w:pPr>
        <w:rPr>
          <w:rFonts w:cstheme="minorHAnsi"/>
          <w:shd w:val="clear" w:color="auto" w:fill="FFFFFF"/>
        </w:rPr>
      </w:pPr>
    </w:p>
    <w:p w:rsidR="00BD1393" w:rsidRDefault="00E4795B">
      <w:bookmarkStart w:id="0" w:name="_GoBack"/>
      <w:bookmarkEnd w:id="0"/>
    </w:p>
    <w:sectPr w:rsidR="00BD1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161A18"/>
    <w:rsid w:val="0016629E"/>
    <w:rsid w:val="003213B4"/>
    <w:rsid w:val="003A7FDB"/>
    <w:rsid w:val="004D236D"/>
    <w:rsid w:val="005561D9"/>
    <w:rsid w:val="00573897"/>
    <w:rsid w:val="00610B3C"/>
    <w:rsid w:val="0070491E"/>
    <w:rsid w:val="007204B2"/>
    <w:rsid w:val="007A4B2B"/>
    <w:rsid w:val="00835574"/>
    <w:rsid w:val="0084532A"/>
    <w:rsid w:val="008802F8"/>
    <w:rsid w:val="009A40C3"/>
    <w:rsid w:val="009B2272"/>
    <w:rsid w:val="009C1ED9"/>
    <w:rsid w:val="009C3CE6"/>
    <w:rsid w:val="00A12C20"/>
    <w:rsid w:val="00A2081E"/>
    <w:rsid w:val="00A879B4"/>
    <w:rsid w:val="00B04D08"/>
    <w:rsid w:val="00B35578"/>
    <w:rsid w:val="00B87B52"/>
    <w:rsid w:val="00CC2D57"/>
    <w:rsid w:val="00DD13C9"/>
    <w:rsid w:val="00E4795B"/>
    <w:rsid w:val="00FD03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1A164-2B6F-4D26-B0B4-78ACEA6A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5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4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2054</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Kari Forberg</dc:creator>
  <cp:keywords/>
  <dc:description/>
  <cp:lastModifiedBy>Prestvik, Kari Forberg</cp:lastModifiedBy>
  <cp:revision>1</cp:revision>
  <dcterms:created xsi:type="dcterms:W3CDTF">2021-06-02T11:04:00Z</dcterms:created>
  <dcterms:modified xsi:type="dcterms:W3CDTF">2021-06-02T11:06:00Z</dcterms:modified>
</cp:coreProperties>
</file>